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D8FF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2D335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68ABDD6B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7B7791">
        <w:rPr>
          <w:rFonts w:ascii="Arial" w:eastAsia="Times New Roman" w:hAnsi="Arial" w:cs="Arial"/>
          <w:b/>
          <w:sz w:val="28"/>
          <w:szCs w:val="20"/>
          <w:lang w:eastAsia="en-AU"/>
        </w:rPr>
        <w:t>2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410BB0">
        <w:rPr>
          <w:rFonts w:ascii="Arial" w:eastAsia="Times New Roman" w:hAnsi="Arial" w:cs="Arial"/>
          <w:b/>
          <w:sz w:val="28"/>
          <w:szCs w:val="20"/>
          <w:lang w:eastAsia="en-AU"/>
        </w:rPr>
        <w:t>Tasmanian</w:t>
      </w:r>
      <w:r w:rsidR="0051732E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490F927D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7B7791">
        <w:rPr>
          <w:rFonts w:ascii="Arial" w:hAnsi="Arial" w:cs="Arial"/>
        </w:rPr>
        <w:t>2</w:t>
      </w:r>
      <w:r w:rsidRPr="008F194F">
        <w:rPr>
          <w:rFonts w:ascii="Arial" w:hAnsi="Arial" w:cs="Arial"/>
        </w:rPr>
        <w:t xml:space="preserve"> </w:t>
      </w:r>
      <w:r w:rsidR="00410BB0">
        <w:rPr>
          <w:rFonts w:ascii="Arial" w:hAnsi="Arial" w:cs="Arial"/>
        </w:rPr>
        <w:t>Tasmanian</w:t>
      </w:r>
      <w:r w:rsidR="00A36C97">
        <w:rPr>
          <w:rFonts w:ascii="Arial" w:hAnsi="Arial" w:cs="Arial"/>
        </w:rPr>
        <w:t xml:space="preserve"> 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(</w:t>
      </w:r>
      <w:r w:rsidR="00410BB0">
        <w:rPr>
          <w:rFonts w:ascii="Arial" w:hAnsi="Arial" w:cs="Arial"/>
          <w:b/>
        </w:rPr>
        <w:t>TAS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59D9D3EB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410BB0">
        <w:rPr>
          <w:rFonts w:ascii="Arial" w:hAnsi="Arial" w:cs="Arial"/>
          <w:b/>
          <w:u w:val="single"/>
        </w:rPr>
        <w:t xml:space="preserve">TAS </w:t>
      </w:r>
      <w:r w:rsidRPr="0003459F">
        <w:rPr>
          <w:rFonts w:ascii="Arial" w:hAnsi="Arial" w:cs="Arial"/>
          <w:b/>
          <w:u w:val="single"/>
        </w:rPr>
        <w:t xml:space="preserve">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midnight </w:t>
      </w:r>
      <w:r w:rsidR="00410BB0">
        <w:rPr>
          <w:rFonts w:ascii="Arial" w:hAnsi="Arial" w:cs="Arial"/>
          <w:b/>
          <w:u w:val="single"/>
        </w:rPr>
        <w:t>10 November 2022</w:t>
      </w:r>
      <w:r>
        <w:rPr>
          <w:rFonts w:ascii="Arial" w:hAnsi="Arial" w:cs="Arial"/>
          <w:b/>
          <w:u w:val="single"/>
        </w:rPr>
        <w:t xml:space="preserve"> 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18C48616" w14:textId="31FEF6BA" w:rsid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84723D">
        <w:rPr>
          <w:rFonts w:ascii="Arial" w:hAnsi="Arial" w:cs="Arial"/>
        </w:rPr>
        <w:t xml:space="preserve">that are submitted to the Association electronically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410BB0">
        <w:rPr>
          <w:rFonts w:ascii="Arial" w:hAnsi="Arial" w:cs="Arial"/>
          <w:b/>
          <w:bCs/>
        </w:rPr>
        <w:t xml:space="preserve">5:30pm </w:t>
      </w:r>
      <w:r w:rsidR="0051732E" w:rsidRPr="0051732E">
        <w:rPr>
          <w:rFonts w:ascii="Arial" w:hAnsi="Arial" w:cs="Arial"/>
          <w:b/>
        </w:rPr>
        <w:t xml:space="preserve">on </w:t>
      </w:r>
      <w:r w:rsidR="00410BB0">
        <w:rPr>
          <w:rFonts w:ascii="Arial" w:hAnsi="Arial" w:cs="Arial"/>
          <w:b/>
        </w:rPr>
        <w:t>Thursday, 24 November 2022</w:t>
      </w:r>
      <w:r w:rsidR="0051732E">
        <w:rPr>
          <w:rFonts w:ascii="Arial" w:hAnsi="Arial" w:cs="Arial"/>
          <w:b/>
        </w:rPr>
        <w:t>:</w:t>
      </w:r>
    </w:p>
    <w:p w14:paraId="4658AD9E" w14:textId="77777777" w:rsidR="0051732E" w:rsidRDefault="0051732E" w:rsidP="006B0B03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53096602" w14:textId="77777777" w:rsidR="008F194F" w:rsidRDefault="002030C3" w:rsidP="006B0B0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 w:rsidR="008F194F">
        <w:rPr>
          <w:rFonts w:ascii="Arial" w:hAnsi="Arial" w:cs="Arial"/>
        </w:rPr>
        <w:t>:</w:t>
      </w:r>
    </w:p>
    <w:p w14:paraId="2A9B2BE0" w14:textId="6C84F67A" w:rsidR="002030C3" w:rsidRDefault="009D29C7" w:rsidP="006B0B03">
      <w:pPr>
        <w:pStyle w:val="NoSpacing"/>
        <w:ind w:left="720"/>
        <w:jc w:val="both"/>
        <w:rPr>
          <w:rFonts w:ascii="Arial" w:hAnsi="Arial" w:cs="Arial"/>
          <w:b/>
        </w:rPr>
      </w:pPr>
      <w:hyperlink r:id="rId7" w:history="1">
        <w:r w:rsidR="00410BB0" w:rsidRPr="00641291">
          <w:rPr>
            <w:rStyle w:val="Hyperlink"/>
            <w:rFonts w:ascii="Arial" w:hAnsi="Arial" w:cs="Arial"/>
            <w:b/>
          </w:rPr>
          <w:t>justin.heng@hotmail.com</w:t>
        </w:r>
      </w:hyperlink>
    </w:p>
    <w:p w14:paraId="1DEEFF5A" w14:textId="56102386" w:rsidR="002030C3" w:rsidRDefault="002030C3" w:rsidP="006B0B03">
      <w:pPr>
        <w:pStyle w:val="NoSpacing"/>
        <w:jc w:val="both"/>
        <w:rPr>
          <w:rFonts w:ascii="Arial" w:hAnsi="Arial" w:cs="Arial"/>
        </w:rPr>
      </w:pPr>
    </w:p>
    <w:p w14:paraId="442FAE36" w14:textId="71C52A65" w:rsidR="0084723D" w:rsidRPr="008F194F" w:rsidRDefault="0084723D" w:rsidP="006B0B0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Proxy Forms that have been completed in hard copy must be received by the Branch Meeting Chair before </w:t>
      </w:r>
      <w:r w:rsidR="00410BB0">
        <w:rPr>
          <w:rFonts w:ascii="Arial" w:hAnsi="Arial" w:cs="Arial"/>
          <w:b/>
          <w:bCs/>
        </w:rPr>
        <w:t>5:30pm on Friday, 25 November 2022</w:t>
      </w:r>
      <w:r>
        <w:rPr>
          <w:rFonts w:ascii="Arial" w:hAnsi="Arial" w:cs="Arial"/>
        </w:rPr>
        <w:t>.</w:t>
      </w:r>
    </w:p>
    <w:p w14:paraId="74C6E467" w14:textId="77777777" w:rsidR="00A36C97" w:rsidRDefault="00A36C97" w:rsidP="006B0B03">
      <w:pPr>
        <w:pStyle w:val="NoSpacing"/>
        <w:spacing w:line="240" w:lineRule="atLeast"/>
        <w:ind w:firstLine="720"/>
        <w:jc w:val="both"/>
        <w:rPr>
          <w:rFonts w:ascii="Arial" w:hAnsi="Arial" w:cs="Arial"/>
        </w:rPr>
      </w:pPr>
    </w:p>
    <w:p w14:paraId="0D3532EA" w14:textId="40B5BE8D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51732E">
        <w:rPr>
          <w:rFonts w:ascii="Arial" w:hAnsi="Arial" w:cs="Arial"/>
        </w:rPr>
        <w:t xml:space="preserve"> </w:t>
      </w:r>
      <w:r w:rsidR="00410BB0">
        <w:rPr>
          <w:rFonts w:ascii="Arial" w:hAnsi="Arial" w:cs="Arial"/>
        </w:rPr>
        <w:t xml:space="preserve">TAS </w:t>
      </w:r>
      <w:r w:rsidR="007E350E">
        <w:rPr>
          <w:rFonts w:ascii="Arial" w:hAnsi="Arial" w:cs="Arial"/>
        </w:rPr>
        <w:t>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6B0B03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2030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66B95346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 </w:t>
      </w:r>
      <w:r w:rsidR="00410BB0">
        <w:rPr>
          <w:rFonts w:ascii="Arial" w:hAnsi="Arial" w:cs="Arial"/>
        </w:rPr>
        <w:t>Tasmania</w:t>
      </w:r>
      <w:r w:rsidRPr="002D3357">
        <w:rPr>
          <w:rFonts w:ascii="Arial" w:hAnsi="Arial" w:cs="Arial"/>
        </w:rPr>
        <w:t xml:space="preserve"> and entitled to attend and vote at the </w:t>
      </w:r>
      <w:r w:rsidR="00E24BB4">
        <w:rPr>
          <w:rFonts w:ascii="Arial" w:hAnsi="Arial" w:cs="Arial"/>
        </w:rPr>
        <w:t>202</w:t>
      </w:r>
      <w:r w:rsidR="007B7791">
        <w:rPr>
          <w:rFonts w:ascii="Arial" w:hAnsi="Arial" w:cs="Arial"/>
        </w:rPr>
        <w:t>2</w:t>
      </w:r>
      <w:r w:rsidRPr="002D3357">
        <w:rPr>
          <w:rFonts w:ascii="Arial" w:hAnsi="Arial" w:cs="Arial"/>
        </w:rPr>
        <w:t xml:space="preserve"> </w:t>
      </w:r>
      <w:r w:rsidR="00410BB0">
        <w:rPr>
          <w:rFonts w:ascii="Arial" w:hAnsi="Arial" w:cs="Arial"/>
        </w:rPr>
        <w:t xml:space="preserve">TAS </w:t>
      </w:r>
      <w:r w:rsidR="00A36C97">
        <w:rPr>
          <w:rFonts w:ascii="Arial" w:hAnsi="Arial" w:cs="Arial"/>
        </w:rPr>
        <w:t xml:space="preserve">Branch </w:t>
      </w:r>
      <w:r w:rsidRPr="002D3357">
        <w:rPr>
          <w:rFonts w:ascii="Arial" w:hAnsi="Arial" w:cs="Arial"/>
        </w:rPr>
        <w:t>Meeting (</w:t>
      </w:r>
      <w:r w:rsidR="00410BB0">
        <w:rPr>
          <w:rFonts w:ascii="Arial" w:hAnsi="Arial" w:cs="Arial"/>
          <w:b/>
        </w:rPr>
        <w:t>TAS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48561A25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410BB0">
        <w:rPr>
          <w:rFonts w:ascii="Arial" w:hAnsi="Arial" w:cs="Arial"/>
        </w:rPr>
        <w:t xml:space="preserve">TAS </w:t>
      </w:r>
      <w:r w:rsidR="00A36C97">
        <w:rPr>
          <w:rFonts w:ascii="Arial" w:hAnsi="Arial" w:cs="Arial"/>
        </w:rPr>
        <w:t>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410BB0">
        <w:rPr>
          <w:rFonts w:ascii="Arial" w:hAnsi="Arial" w:cs="Arial"/>
        </w:rPr>
        <w:t xml:space="preserve">TAS </w:t>
      </w:r>
      <w:r w:rsidR="00A36C97">
        <w:rPr>
          <w:rFonts w:ascii="Arial" w:hAnsi="Arial" w:cs="Arial"/>
        </w:rPr>
        <w:t>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410BB0">
        <w:rPr>
          <w:rFonts w:ascii="Arial" w:hAnsi="Arial" w:cs="Arial"/>
        </w:rPr>
        <w:t>TAS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of AALA to be held </w:t>
      </w:r>
      <w:r w:rsidR="00410BB0">
        <w:rPr>
          <w:rFonts w:ascii="Arial" w:hAnsi="Arial" w:cs="Arial"/>
        </w:rPr>
        <w:t xml:space="preserve">online at 5:30pm AEST </w:t>
      </w:r>
      <w:r w:rsidR="0051732E" w:rsidRPr="0051732E">
        <w:rPr>
          <w:rFonts w:ascii="Arial" w:hAnsi="Arial" w:cs="Arial"/>
        </w:rPr>
        <w:t xml:space="preserve">on </w:t>
      </w:r>
      <w:r w:rsidR="00410BB0">
        <w:rPr>
          <w:rFonts w:ascii="Arial" w:hAnsi="Arial" w:cs="Arial"/>
        </w:rPr>
        <w:t xml:space="preserve">Friday, 25 November 2022 </w:t>
      </w:r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AC41C6">
      <w:pPr>
        <w:pStyle w:val="SubmissionTitle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8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C9B5C" w14:textId="77777777" w:rsidR="009D29C7" w:rsidRDefault="009D29C7" w:rsidP="002030C3">
      <w:r>
        <w:separator/>
      </w:r>
    </w:p>
  </w:endnote>
  <w:endnote w:type="continuationSeparator" w:id="0">
    <w:p w14:paraId="2E4BFAD6" w14:textId="77777777" w:rsidR="009D29C7" w:rsidRDefault="009D29C7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55C37" w14:textId="77777777" w:rsidR="009D29C7" w:rsidRDefault="009D29C7" w:rsidP="002030C3">
      <w:r>
        <w:separator/>
      </w:r>
    </w:p>
  </w:footnote>
  <w:footnote w:type="continuationSeparator" w:id="0">
    <w:p w14:paraId="0DEBD7D7" w14:textId="77777777" w:rsidR="009D29C7" w:rsidRDefault="009D29C7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GB" w:eastAsia="zh-CN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D"/>
    <w:rsid w:val="00024C3E"/>
    <w:rsid w:val="00060112"/>
    <w:rsid w:val="0006089A"/>
    <w:rsid w:val="000A6303"/>
    <w:rsid w:val="00124901"/>
    <w:rsid w:val="001552B9"/>
    <w:rsid w:val="001A2CC9"/>
    <w:rsid w:val="00200BE9"/>
    <w:rsid w:val="002030C3"/>
    <w:rsid w:val="0029766F"/>
    <w:rsid w:val="002D1EB2"/>
    <w:rsid w:val="002D3357"/>
    <w:rsid w:val="00332C1A"/>
    <w:rsid w:val="003B2A69"/>
    <w:rsid w:val="003B2DC3"/>
    <w:rsid w:val="00410BB0"/>
    <w:rsid w:val="004364B8"/>
    <w:rsid w:val="00444AF1"/>
    <w:rsid w:val="004C7D2E"/>
    <w:rsid w:val="004D3515"/>
    <w:rsid w:val="0051732E"/>
    <w:rsid w:val="00527AB6"/>
    <w:rsid w:val="00542F88"/>
    <w:rsid w:val="0055247D"/>
    <w:rsid w:val="005B2F13"/>
    <w:rsid w:val="00610687"/>
    <w:rsid w:val="00635A2D"/>
    <w:rsid w:val="00651567"/>
    <w:rsid w:val="00681DC1"/>
    <w:rsid w:val="006B0B03"/>
    <w:rsid w:val="006E2476"/>
    <w:rsid w:val="007044CF"/>
    <w:rsid w:val="0072737C"/>
    <w:rsid w:val="00735339"/>
    <w:rsid w:val="007B7791"/>
    <w:rsid w:val="007C103A"/>
    <w:rsid w:val="007C6AAC"/>
    <w:rsid w:val="007E350E"/>
    <w:rsid w:val="0084723D"/>
    <w:rsid w:val="008A2FAF"/>
    <w:rsid w:val="008D12FA"/>
    <w:rsid w:val="008F194F"/>
    <w:rsid w:val="00937D49"/>
    <w:rsid w:val="00956F78"/>
    <w:rsid w:val="00960C49"/>
    <w:rsid w:val="00970300"/>
    <w:rsid w:val="009A1A85"/>
    <w:rsid w:val="009D29C7"/>
    <w:rsid w:val="00A3231D"/>
    <w:rsid w:val="00A36C97"/>
    <w:rsid w:val="00A557A0"/>
    <w:rsid w:val="00A87532"/>
    <w:rsid w:val="00AC41C6"/>
    <w:rsid w:val="00AC60E3"/>
    <w:rsid w:val="00B07B7A"/>
    <w:rsid w:val="00B4451B"/>
    <w:rsid w:val="00BA6ACA"/>
    <w:rsid w:val="00C6350A"/>
    <w:rsid w:val="00C63BEF"/>
    <w:rsid w:val="00C726BA"/>
    <w:rsid w:val="00D125D3"/>
    <w:rsid w:val="00DC350E"/>
    <w:rsid w:val="00E10070"/>
    <w:rsid w:val="00E24BB4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0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stin.heng@hot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Maria Yelavich</cp:lastModifiedBy>
  <cp:revision>2</cp:revision>
  <dcterms:created xsi:type="dcterms:W3CDTF">2022-11-13T03:14:00Z</dcterms:created>
  <dcterms:modified xsi:type="dcterms:W3CDTF">2022-11-13T03:14:00Z</dcterms:modified>
</cp:coreProperties>
</file>