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proofErr w:type="gramStart"/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proofErr w:type="gramEnd"/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6CBF0865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1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2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B211AE">
        <w:rPr>
          <w:rFonts w:ascii="Arial" w:eastAsia="Times New Roman" w:hAnsi="Arial" w:cs="Arial"/>
          <w:b/>
          <w:sz w:val="28"/>
          <w:lang w:eastAsia="en-AU"/>
        </w:rPr>
        <w:t>NT</w:t>
      </w:r>
      <w:r w:rsidR="004D358B">
        <w:rPr>
          <w:rFonts w:ascii="Arial" w:eastAsia="Times New Roman" w:hAnsi="Arial" w:cs="Arial"/>
          <w:b/>
          <w:sz w:val="28"/>
          <w:lang w:eastAsia="en-AU"/>
        </w:rPr>
        <w:t xml:space="preserve"> 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10E2DA92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B211AE">
        <w:rPr>
          <w:rFonts w:ascii="Arial" w:hAnsi="Arial" w:cs="Arial"/>
        </w:rPr>
        <w:t>NT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B211AE">
        <w:rPr>
          <w:rFonts w:ascii="Arial" w:hAnsi="Arial" w:cs="Arial"/>
        </w:rPr>
        <w:t>(</w:t>
      </w:r>
      <w:r w:rsidR="00B211AE">
        <w:rPr>
          <w:rFonts w:ascii="Arial" w:hAnsi="Arial" w:cs="Arial"/>
          <w:b/>
          <w:bCs/>
        </w:rPr>
        <w:t>NT</w:t>
      </w:r>
      <w:r w:rsidR="004D358B">
        <w:rPr>
          <w:rFonts w:ascii="Arial" w:hAnsi="Arial" w:cs="Arial"/>
          <w:b/>
        </w:rPr>
        <w:t xml:space="preserve"> 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</w:t>
      </w:r>
      <w:r w:rsidR="00B211AE">
        <w:rPr>
          <w:rFonts w:ascii="Arial" w:hAnsi="Arial" w:cs="Arial"/>
        </w:rPr>
        <w:t>(</w:t>
      </w:r>
      <w:r w:rsidR="00B211AE">
        <w:rPr>
          <w:rFonts w:ascii="Arial" w:hAnsi="Arial" w:cs="Arial"/>
          <w:b/>
          <w:bCs/>
        </w:rPr>
        <w:t>NT</w:t>
      </w:r>
      <w:r w:rsidR="004D358B" w:rsidRPr="004D358B">
        <w:rPr>
          <w:rFonts w:ascii="Arial" w:hAnsi="Arial" w:cs="Arial"/>
          <w:b/>
        </w:rPr>
        <w:t xml:space="preserve"> 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140D8F13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Meeting</w:t>
      </w:r>
      <w:r w:rsidR="00C55318">
        <w:rPr>
          <w:rFonts w:ascii="Arial" w:hAnsi="Arial" w:cs="Arial"/>
        </w:rPr>
        <w:t xml:space="preserve"> (</w:t>
      </w:r>
      <w:r w:rsidR="00B211AE">
        <w:rPr>
          <w:rFonts w:ascii="Arial" w:hAnsi="Arial" w:cs="Arial"/>
          <w:b/>
        </w:rPr>
        <w:t>NT</w:t>
      </w:r>
      <w:r w:rsidR="004D358B">
        <w:rPr>
          <w:rFonts w:ascii="Arial" w:hAnsi="Arial" w:cs="Arial"/>
          <w:b/>
        </w:rPr>
        <w:t xml:space="preserve"> 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36D18634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1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2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B211AE">
        <w:rPr>
          <w:rFonts w:ascii="Arial" w:hAnsi="Arial" w:cs="Arial"/>
        </w:rPr>
        <w:t>NT</w:t>
      </w:r>
      <w:r w:rsidR="00CD79EE">
        <w:rPr>
          <w:rFonts w:ascii="Arial" w:hAnsi="Arial" w:cs="Arial"/>
        </w:rPr>
        <w:t xml:space="preserve"> 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409DC2B6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B211AE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B211AE">
        <w:rPr>
          <w:rFonts w:ascii="Arial" w:hAnsi="Arial" w:cs="Arial"/>
        </w:rPr>
        <w:t>NT</w:t>
      </w:r>
      <w:r w:rsidR="00A51493">
        <w:rPr>
          <w:rFonts w:ascii="Arial" w:hAnsi="Arial" w:cs="Arial"/>
        </w:rPr>
        <w:t xml:space="preserve"> Branch Committee as determined by Ordinary Resolution at the </w:t>
      </w:r>
      <w:r w:rsidR="00B211AE">
        <w:rPr>
          <w:rFonts w:ascii="Arial" w:hAnsi="Arial" w:cs="Arial"/>
        </w:rPr>
        <w:t>NT</w:t>
      </w:r>
      <w:r w:rsidR="00A51493">
        <w:rPr>
          <w:rFonts w:ascii="Arial" w:hAnsi="Arial" w:cs="Arial"/>
        </w:rPr>
        <w:t xml:space="preserve"> 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653F6539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>Completed Nomination Forms must be returned by</w:t>
      </w:r>
      <w:r w:rsidR="001C109E">
        <w:rPr>
          <w:rFonts w:ascii="Arial" w:hAnsi="Arial" w:cs="Arial"/>
          <w:b/>
          <w:bCs/>
        </w:rPr>
        <w:t xml:space="preserve"> 5.30pm on Wednesday 24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November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202</w:t>
      </w:r>
      <w:r w:rsidR="00B10F3F">
        <w:rPr>
          <w:rFonts w:ascii="Arial" w:hAnsi="Arial" w:cs="Arial"/>
          <w:b/>
        </w:rPr>
        <w:t>1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7FCFB1D0" w14:textId="469609F3" w:rsidR="006A21B0" w:rsidRPr="001C109E" w:rsidRDefault="00C55318" w:rsidP="001C109E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  <w:r w:rsidR="001C109E">
        <w:rPr>
          <w:rFonts w:ascii="Arial" w:hAnsi="Arial" w:cs="Arial"/>
        </w:rPr>
        <w:t xml:space="preserve"> </w:t>
      </w:r>
      <w:hyperlink r:id="rId7" w:history="1">
        <w:r w:rsidR="00892701" w:rsidRPr="00BF6982">
          <w:rPr>
            <w:rStyle w:val="Hyperlink"/>
            <w:rFonts w:ascii="Arial" w:hAnsi="Arial" w:cs="Arial"/>
            <w:b/>
          </w:rPr>
          <w:t>nt@aala.org.au</w:t>
        </w:r>
      </w:hyperlink>
      <w:r w:rsidR="001C109E" w:rsidRPr="001C109E">
        <w:rPr>
          <w:rFonts w:ascii="Arial" w:hAnsi="Arial" w:cs="Arial"/>
          <w:b/>
        </w:rPr>
        <w:t xml:space="preserve"> 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B10F3F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6045145D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B211AE">
        <w:rPr>
          <w:rFonts w:ascii="Arial" w:hAnsi="Arial" w:cs="Arial"/>
        </w:rPr>
        <w:t>NT</w:t>
      </w:r>
      <w:r w:rsidR="004D358B">
        <w:rPr>
          <w:rFonts w:ascii="Arial" w:hAnsi="Arial" w:cs="Arial"/>
        </w:rPr>
        <w:t xml:space="preserve"> 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8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461C" w14:textId="77777777" w:rsidR="00BA3CF1" w:rsidRDefault="00BA3CF1">
      <w:pPr>
        <w:rPr>
          <w:rFonts w:hint="eastAsia"/>
        </w:rPr>
      </w:pPr>
      <w:r>
        <w:separator/>
      </w:r>
    </w:p>
  </w:endnote>
  <w:endnote w:type="continuationSeparator" w:id="0">
    <w:p w14:paraId="576294E6" w14:textId="77777777" w:rsidR="00BA3CF1" w:rsidRDefault="00BA3C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CCCB" w14:textId="77777777" w:rsidR="00BA3CF1" w:rsidRDefault="00BA3CF1">
      <w:pPr>
        <w:rPr>
          <w:rFonts w:hint="eastAsia"/>
        </w:rPr>
      </w:pPr>
      <w:r>
        <w:separator/>
      </w:r>
    </w:p>
  </w:footnote>
  <w:footnote w:type="continuationSeparator" w:id="0">
    <w:p w14:paraId="7AFBE77B" w14:textId="77777777" w:rsidR="00BA3CF1" w:rsidRDefault="00BA3C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eastAsia="en-AU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B66F0"/>
    <w:rsid w:val="001C109E"/>
    <w:rsid w:val="001D3B6D"/>
    <w:rsid w:val="002036F4"/>
    <w:rsid w:val="002305C8"/>
    <w:rsid w:val="002B5682"/>
    <w:rsid w:val="002E6ADA"/>
    <w:rsid w:val="003321DC"/>
    <w:rsid w:val="00354A21"/>
    <w:rsid w:val="003858F5"/>
    <w:rsid w:val="003B3B12"/>
    <w:rsid w:val="00423A0E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603AE8"/>
    <w:rsid w:val="00662B2D"/>
    <w:rsid w:val="006860A5"/>
    <w:rsid w:val="006A21B0"/>
    <w:rsid w:val="006F5008"/>
    <w:rsid w:val="007A267F"/>
    <w:rsid w:val="008349AC"/>
    <w:rsid w:val="00892701"/>
    <w:rsid w:val="008E27A8"/>
    <w:rsid w:val="00915FA4"/>
    <w:rsid w:val="00945A74"/>
    <w:rsid w:val="00951934"/>
    <w:rsid w:val="009544F2"/>
    <w:rsid w:val="00A51493"/>
    <w:rsid w:val="00A81714"/>
    <w:rsid w:val="00AA2E38"/>
    <w:rsid w:val="00B10F3F"/>
    <w:rsid w:val="00B211AE"/>
    <w:rsid w:val="00BA3CF1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1C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Jacinta M</cp:lastModifiedBy>
  <cp:revision>20</cp:revision>
  <dcterms:created xsi:type="dcterms:W3CDTF">2018-09-24T02:31:00Z</dcterms:created>
  <dcterms:modified xsi:type="dcterms:W3CDTF">2021-11-07T14:43:00Z</dcterms:modified>
</cp:coreProperties>
</file>